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1B" w:rsidRPr="00A1411B" w:rsidRDefault="00A1411B" w:rsidP="00A1411B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A1411B">
        <w:rPr>
          <w:rFonts w:ascii="Liberation Serif" w:hAnsi="Liberation Serif"/>
          <w:b/>
          <w:sz w:val="28"/>
          <w:szCs w:val="28"/>
        </w:rPr>
        <w:t>Уведомление</w:t>
      </w:r>
    </w:p>
    <w:p w:rsidR="00A1411B" w:rsidRPr="00A1411B" w:rsidRDefault="00A1411B" w:rsidP="00A1411B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A1411B">
        <w:rPr>
          <w:rFonts w:ascii="Liberation Serif" w:hAnsi="Liberation Serif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</w:p>
    <w:p w:rsidR="00A1411B" w:rsidRPr="00A1411B" w:rsidRDefault="00A1411B" w:rsidP="00A1411B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289"/>
        <w:gridCol w:w="29"/>
        <w:gridCol w:w="135"/>
        <w:gridCol w:w="567"/>
        <w:gridCol w:w="573"/>
        <w:gridCol w:w="284"/>
        <w:gridCol w:w="368"/>
        <w:gridCol w:w="341"/>
        <w:gridCol w:w="843"/>
        <w:gridCol w:w="292"/>
        <w:gridCol w:w="141"/>
        <w:gridCol w:w="339"/>
        <w:gridCol w:w="653"/>
        <w:gridCol w:w="142"/>
        <w:gridCol w:w="13"/>
        <w:gridCol w:w="270"/>
        <w:gridCol w:w="709"/>
        <w:gridCol w:w="134"/>
        <w:gridCol w:w="35"/>
        <w:gridCol w:w="1959"/>
      </w:tblGrid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ind w:left="32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A1411B" w:rsidRPr="00A1411B" w:rsidTr="00EC08C1">
        <w:trPr>
          <w:trHeight w:val="342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keepNext/>
              <w:ind w:firstLine="34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Вид, наименование проекта акта:</w:t>
            </w:r>
          </w:p>
        </w:tc>
      </w:tr>
      <w:tr w:rsidR="00A1411B" w:rsidRPr="00A1411B" w:rsidTr="00EC08C1">
        <w:trPr>
          <w:trHeight w:val="314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374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Планируемый срок вступления в силу:</w:t>
            </w:r>
          </w:p>
        </w:tc>
      </w:tr>
      <w:tr w:rsidR="00A1411B" w:rsidRPr="00A1411B" w:rsidTr="00EC08C1">
        <w:trPr>
          <w:trHeight w:val="309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Сведения о разработчике проекта акта</w:t>
            </w:r>
          </w:p>
        </w:tc>
      </w:tr>
      <w:tr w:rsidR="00A1411B" w:rsidRPr="00A1411B" w:rsidTr="00EC08C1">
        <w:trPr>
          <w:trHeight w:val="145"/>
        </w:trPr>
        <w:tc>
          <w:tcPr>
            <w:tcW w:w="5386" w:type="dxa"/>
            <w:gridSpan w:val="1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профильного подразделения администрации Камышловского муниципального района, разработавшего проект акта:</w:t>
            </w:r>
          </w:p>
        </w:tc>
        <w:tc>
          <w:tcPr>
            <w:tcW w:w="4395" w:type="dxa"/>
            <w:gridSpan w:val="10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5"/>
        </w:trPr>
        <w:tc>
          <w:tcPr>
            <w:tcW w:w="5387" w:type="dxa"/>
            <w:gridSpan w:val="11"/>
            <w:shd w:val="clear" w:color="auto" w:fill="auto"/>
          </w:tcPr>
          <w:p w:rsidR="00A1411B" w:rsidRPr="00A1411B" w:rsidRDefault="00A1411B" w:rsidP="00A1411B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394" w:type="dxa"/>
            <w:gridSpan w:val="10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5"/>
        </w:trPr>
        <w:tc>
          <w:tcPr>
            <w:tcW w:w="5387" w:type="dxa"/>
            <w:gridSpan w:val="11"/>
            <w:shd w:val="clear" w:color="auto" w:fill="auto"/>
          </w:tcPr>
          <w:p w:rsidR="00A1411B" w:rsidRPr="00A1411B" w:rsidRDefault="00A1411B" w:rsidP="00A1411B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Должность: </w:t>
            </w:r>
          </w:p>
        </w:tc>
        <w:tc>
          <w:tcPr>
            <w:tcW w:w="4394" w:type="dxa"/>
            <w:gridSpan w:val="10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5"/>
        </w:trPr>
        <w:tc>
          <w:tcPr>
            <w:tcW w:w="5387" w:type="dxa"/>
            <w:gridSpan w:val="11"/>
            <w:shd w:val="clear" w:color="auto" w:fill="auto"/>
          </w:tcPr>
          <w:p w:rsidR="00A1411B" w:rsidRPr="00A1411B" w:rsidRDefault="00A1411B" w:rsidP="00A1411B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Тел: </w:t>
            </w:r>
          </w:p>
        </w:tc>
        <w:tc>
          <w:tcPr>
            <w:tcW w:w="4394" w:type="dxa"/>
            <w:gridSpan w:val="10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5"/>
        </w:trPr>
        <w:tc>
          <w:tcPr>
            <w:tcW w:w="5387" w:type="dxa"/>
            <w:gridSpan w:val="1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4394" w:type="dxa"/>
            <w:gridSpan w:val="10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5"/>
        </w:trPr>
        <w:tc>
          <w:tcPr>
            <w:tcW w:w="5387" w:type="dxa"/>
            <w:gridSpan w:val="1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Иной способ получения предложений: </w:t>
            </w:r>
          </w:p>
        </w:tc>
        <w:tc>
          <w:tcPr>
            <w:tcW w:w="4394" w:type="dxa"/>
            <w:gridSpan w:val="10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A1411B" w:rsidRPr="00A1411B" w:rsidTr="00EC08C1">
        <w:trPr>
          <w:trHeight w:val="385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интернет-портала</w:t>
            </w:r>
            <w:proofErr w:type="gramEnd"/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A1411B">
                <w:rPr>
                  <w:rFonts w:ascii="Liberation Serif" w:eastAsia="Calibri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Степень регулирующего воздействия проекта акта</w:t>
            </w:r>
          </w:p>
        </w:tc>
      </w:tr>
      <w:tr w:rsidR="00A1411B" w:rsidRPr="00A1411B" w:rsidTr="00EC08C1">
        <w:trPr>
          <w:trHeight w:val="598"/>
        </w:trPr>
        <w:tc>
          <w:tcPr>
            <w:tcW w:w="5386" w:type="dxa"/>
            <w:gridSpan w:val="11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395" w:type="dxa"/>
            <w:gridSpan w:val="10"/>
            <w:shd w:val="clear" w:color="auto" w:fill="auto"/>
          </w:tcPr>
          <w:p w:rsidR="00A1411B" w:rsidRPr="00A1411B" w:rsidRDefault="00A1411B" w:rsidP="00A1411B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597"/>
        </w:trPr>
        <w:tc>
          <w:tcPr>
            <w:tcW w:w="5386" w:type="dxa"/>
            <w:gridSpan w:val="11"/>
            <w:shd w:val="clear" w:color="auto" w:fill="auto"/>
          </w:tcPr>
          <w:p w:rsidR="00A1411B" w:rsidRPr="00A1411B" w:rsidRDefault="00A1411B" w:rsidP="00A1411B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5" w:type="dxa"/>
            <w:gridSpan w:val="10"/>
            <w:shd w:val="clear" w:color="auto" w:fill="auto"/>
          </w:tcPr>
          <w:p w:rsidR="00A1411B" w:rsidRPr="00A1411B" w:rsidRDefault="00A1411B" w:rsidP="00A1411B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597"/>
        </w:trPr>
        <w:tc>
          <w:tcPr>
            <w:tcW w:w="5386" w:type="dxa"/>
            <w:gridSpan w:val="11"/>
            <w:shd w:val="clear" w:color="auto" w:fill="auto"/>
          </w:tcPr>
          <w:p w:rsidR="00A1411B" w:rsidRPr="00A1411B" w:rsidRDefault="00A1411B" w:rsidP="00A1411B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4.3. Срок проведения публичных консультаций (количество календарных дней):</w:t>
            </w:r>
          </w:p>
        </w:tc>
        <w:tc>
          <w:tcPr>
            <w:tcW w:w="4395" w:type="dxa"/>
            <w:gridSpan w:val="10"/>
            <w:shd w:val="clear" w:color="auto" w:fill="auto"/>
          </w:tcPr>
          <w:p w:rsidR="00A1411B" w:rsidRPr="00A1411B" w:rsidRDefault="00A1411B" w:rsidP="00A1411B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keepNext/>
              <w:ind w:left="32"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1411B" w:rsidRPr="00A1411B" w:rsidTr="00EC08C1">
        <w:trPr>
          <w:trHeight w:val="561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keepNext/>
              <w:ind w:left="34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5.1.Описание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A1411B" w:rsidRPr="00A1411B" w:rsidTr="00EC08C1">
        <w:trPr>
          <w:trHeight w:val="250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355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5.2.Негативные эффекты, возникающие в связи с наличием проблемы:</w:t>
            </w:r>
          </w:p>
        </w:tc>
      </w:tr>
      <w:tr w:rsidR="00A1411B" w:rsidRPr="00A1411B" w:rsidTr="00EC08C1">
        <w:trPr>
          <w:trHeight w:val="85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274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5.3.Источники данных:</w:t>
            </w:r>
          </w:p>
        </w:tc>
      </w:tr>
      <w:tr w:rsidR="00A1411B" w:rsidRPr="00A1411B" w:rsidTr="00EC08C1">
        <w:trPr>
          <w:trHeight w:val="209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6. 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ind w:left="33" w:hanging="33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Анализ муниципального опыта в соответствующих сферах деятельности:</w:t>
            </w:r>
          </w:p>
        </w:tc>
      </w:tr>
      <w:tr w:rsidR="00A1411B" w:rsidRPr="00A1411B" w:rsidTr="00EC08C1">
        <w:trPr>
          <w:trHeight w:val="313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keepNext/>
              <w:ind w:firstLine="33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6.1.Муниципальный опыт в соответствующих сферах:</w:t>
            </w:r>
          </w:p>
        </w:tc>
      </w:tr>
      <w:tr w:rsidR="00A1411B" w:rsidRPr="00A1411B" w:rsidTr="00EC08C1">
        <w:trPr>
          <w:trHeight w:val="349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52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6.2. Источники данных:</w:t>
            </w:r>
          </w:p>
        </w:tc>
      </w:tr>
      <w:tr w:rsidR="00A1411B" w:rsidRPr="00A1411B" w:rsidTr="00EC08C1">
        <w:trPr>
          <w:trHeight w:val="390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3416" w:type="dxa"/>
            <w:gridSpan w:val="10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1</w:t>
            </w:r>
          </w:p>
        </w:tc>
        <w:tc>
          <w:tcPr>
            <w:tcW w:w="3416" w:type="dxa"/>
            <w:gridSpan w:val="10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gridSpan w:val="5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2</w:t>
            </w:r>
          </w:p>
        </w:tc>
        <w:tc>
          <w:tcPr>
            <w:tcW w:w="3416" w:type="dxa"/>
            <w:gridSpan w:val="10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gridSpan w:val="5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3416" w:type="dxa"/>
            <w:gridSpan w:val="10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gridSpan w:val="5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gridSpan w:val="10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gridSpan w:val="5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Основные группы лиц, чьи интересы будут затронуты предлагаемым правовым регулированием:</w:t>
            </w:r>
          </w:p>
        </w:tc>
      </w:tr>
      <w:tr w:rsidR="00A1411B" w:rsidRPr="00A1411B" w:rsidTr="00EC08C1">
        <w:trPr>
          <w:trHeight w:val="365"/>
        </w:trPr>
        <w:tc>
          <w:tcPr>
            <w:tcW w:w="4252" w:type="dxa"/>
            <w:gridSpan w:val="9"/>
            <w:shd w:val="clear" w:color="auto" w:fill="auto"/>
          </w:tcPr>
          <w:p w:rsidR="00A1411B" w:rsidRPr="00A1411B" w:rsidRDefault="00A1411B" w:rsidP="00A1411B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9.1. Группа участников отношений: </w:t>
            </w:r>
          </w:p>
          <w:p w:rsidR="00A1411B" w:rsidRPr="00A1411B" w:rsidRDefault="00A1411B" w:rsidP="00A1411B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9.1.1.</w:t>
            </w:r>
          </w:p>
          <w:p w:rsidR="00A1411B" w:rsidRPr="00A1411B" w:rsidRDefault="00A1411B" w:rsidP="00A1411B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9.1.2.</w:t>
            </w:r>
          </w:p>
          <w:p w:rsidR="00A1411B" w:rsidRPr="00A1411B" w:rsidRDefault="00A1411B" w:rsidP="00A1411B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  <w:p w:rsidR="00A1411B" w:rsidRPr="00A1411B" w:rsidRDefault="00A1411B" w:rsidP="00A1411B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1411B" w:rsidRPr="00A1411B" w:rsidRDefault="00A1411B" w:rsidP="00A1411B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1411B" w:rsidRPr="00A1411B" w:rsidRDefault="00A1411B" w:rsidP="00A1411B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1411B" w:rsidRPr="00A1411B" w:rsidRDefault="00A1411B" w:rsidP="00A1411B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gridSpan w:val="12"/>
            <w:shd w:val="clear" w:color="auto" w:fill="auto"/>
          </w:tcPr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9.2. Оценка количества участников отношений:</w:t>
            </w: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 стадии разработки акта:</w:t>
            </w:r>
          </w:p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9.2.1.</w:t>
            </w:r>
          </w:p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9.2.2.</w:t>
            </w:r>
          </w:p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</w:t>
            </w:r>
          </w:p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9.3. После введения предлагаемого регулирования:</w:t>
            </w:r>
          </w:p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9.3.1.</w:t>
            </w:r>
          </w:p>
          <w:p w:rsidR="00A1411B" w:rsidRPr="00A1411B" w:rsidRDefault="00A1411B" w:rsidP="00A1411B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9.3.2.</w:t>
            </w:r>
          </w:p>
          <w:p w:rsidR="00A1411B" w:rsidRPr="00A1411B" w:rsidRDefault="00A1411B" w:rsidP="00A1411B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</w:t>
            </w:r>
          </w:p>
        </w:tc>
      </w:tr>
      <w:tr w:rsidR="00A1411B" w:rsidRPr="00A1411B" w:rsidTr="00EC08C1">
        <w:trPr>
          <w:trHeight w:val="310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keepNext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9.4. Источники данных:</w:t>
            </w:r>
          </w:p>
        </w:tc>
      </w:tr>
      <w:tr w:rsidR="00A1411B" w:rsidRPr="00A1411B" w:rsidTr="00EC08C1">
        <w:trPr>
          <w:trHeight w:val="400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Новые функции, полномочия, обязанности и права органов местного самоуправления муниципального образования или сведения об их </w:t>
            </w: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изменении, а также оценка соответствующих расходов (возможных поступлений) бюджета муниципального образования Камышловский муниципальный район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6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A1411B">
              <w:rPr>
                <w:rFonts w:ascii="Liberation Serif" w:hAnsi="Liberation Serif"/>
                <w:sz w:val="28"/>
                <w:szCs w:val="28"/>
              </w:rPr>
              <w:t>т.ч</w:t>
            </w:r>
            <w:proofErr w:type="spellEnd"/>
            <w:r w:rsidRPr="00A1411B">
              <w:rPr>
                <w:rFonts w:ascii="Liberation Serif" w:hAnsi="Liberation Serif"/>
                <w:sz w:val="28"/>
                <w:szCs w:val="28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Наименование органа: __________________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 w:val="restart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Функция 1</w:t>
            </w:r>
          </w:p>
        </w:tc>
        <w:tc>
          <w:tcPr>
            <w:tcW w:w="2269" w:type="dxa"/>
            <w:gridSpan w:val="6"/>
            <w:vMerge w:val="restart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Единовременные расходы в: (указать год возникновения)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 w:val="restart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Функция 2</w:t>
            </w:r>
          </w:p>
        </w:tc>
        <w:tc>
          <w:tcPr>
            <w:tcW w:w="2269" w:type="dxa"/>
            <w:gridSpan w:val="6"/>
            <w:vMerge w:val="restart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Единовременные расходы в: (указать год возникновения)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Периодические расходы за период: (указать период)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Возможные поступления за период: (указать период)</w:t>
            </w: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325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……</w:t>
            </w:r>
          </w:p>
        </w:tc>
        <w:tc>
          <w:tcPr>
            <w:tcW w:w="226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2" w:type="dxa"/>
            <w:gridSpan w:val="1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2" w:type="dxa"/>
            <w:gridSpan w:val="1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2" w:type="dxa"/>
            <w:gridSpan w:val="1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2" w:type="dxa"/>
            <w:gridSpan w:val="1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10.4. Иные сведения о расходах (возможных поступлениях) бюджета муниципального образования Камышловский муниципальный район: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2" w:type="dxa"/>
            <w:gridSpan w:val="1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10.5. Источники данных: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A1411B" w:rsidRPr="00A1411B" w:rsidTr="00EC08C1">
        <w:trPr>
          <w:trHeight w:val="146"/>
        </w:trPr>
        <w:tc>
          <w:tcPr>
            <w:tcW w:w="1984" w:type="dxa"/>
            <w:gridSpan w:val="3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lastRenderedPageBreak/>
              <w:t>11.1. Группа участников отношений:</w:t>
            </w:r>
          </w:p>
        </w:tc>
        <w:tc>
          <w:tcPr>
            <w:tcW w:w="4961" w:type="dxa"/>
            <w:gridSpan w:val="14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A1411B" w:rsidRPr="00A1411B" w:rsidTr="00EC08C1">
        <w:trPr>
          <w:trHeight w:val="146"/>
        </w:trPr>
        <w:tc>
          <w:tcPr>
            <w:tcW w:w="1984" w:type="dxa"/>
            <w:gridSpan w:val="3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14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Оценка влияния на конкурентную среду в регионе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 xml:space="preserve">12.1. 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12.2. Источники данных: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1411B" w:rsidRPr="00A1411B" w:rsidTr="00EC08C1">
        <w:trPr>
          <w:trHeight w:val="146"/>
        </w:trPr>
        <w:tc>
          <w:tcPr>
            <w:tcW w:w="2686" w:type="dxa"/>
            <w:gridSpan w:val="5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13.2. Оценки вероятности наступления рисков:</w:t>
            </w:r>
          </w:p>
        </w:tc>
        <w:tc>
          <w:tcPr>
            <w:tcW w:w="2693" w:type="dxa"/>
            <w:gridSpan w:val="9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13.3. Методы </w:t>
            </w:r>
            <w:proofErr w:type="gramStart"/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13.4. Степень контроля рисков:</w:t>
            </w:r>
          </w:p>
        </w:tc>
      </w:tr>
      <w:tr w:rsidR="00A1411B" w:rsidRPr="00A1411B" w:rsidTr="00EC08C1">
        <w:trPr>
          <w:trHeight w:val="146"/>
        </w:trPr>
        <w:tc>
          <w:tcPr>
            <w:tcW w:w="2686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 1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9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2686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 2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9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2686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9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1411B" w:rsidRPr="00A1411B" w:rsidTr="00EC08C1">
        <w:trPr>
          <w:trHeight w:val="146"/>
        </w:trPr>
        <w:tc>
          <w:tcPr>
            <w:tcW w:w="2119" w:type="dxa"/>
            <w:gridSpan w:val="4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14.2. Сроки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14.3. Описание ожидаемого результата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14.4. Объем финансирования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14.5. Источник финансирования</w:t>
            </w:r>
          </w:p>
        </w:tc>
      </w:tr>
      <w:tr w:rsidR="00A1411B" w:rsidRPr="00A1411B" w:rsidTr="00EC08C1">
        <w:trPr>
          <w:trHeight w:val="146"/>
        </w:trPr>
        <w:tc>
          <w:tcPr>
            <w:tcW w:w="2119" w:type="dxa"/>
            <w:gridSpan w:val="4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Мероприятие 1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2119" w:type="dxa"/>
            <w:gridSpan w:val="4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Мероприятие 2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2119" w:type="dxa"/>
            <w:gridSpan w:val="4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424" w:type="dxa"/>
            <w:gridSpan w:val="3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1411B" w:rsidRPr="00A1411B" w:rsidTr="00EC08C1">
        <w:trPr>
          <w:trHeight w:val="146"/>
        </w:trPr>
        <w:tc>
          <w:tcPr>
            <w:tcW w:w="6520" w:type="dxa"/>
            <w:gridSpan w:val="14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15.1.</w:t>
            </w:r>
            <w:r w:rsidRPr="00A141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Предполагаемая дата вступления в силу проекта акта:</w:t>
            </w:r>
          </w:p>
        </w:tc>
        <w:tc>
          <w:tcPr>
            <w:tcW w:w="3261" w:type="dxa"/>
            <w:gridSpan w:val="7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5528" w:type="dxa"/>
            <w:gridSpan w:val="1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Нет</w:t>
            </w:r>
            <w:proofErr w:type="gramStart"/>
            <w:r w:rsidRPr="00A1411B">
              <w:rPr>
                <w:rFonts w:ascii="Liberation Serif" w:hAnsi="Liberation Serif"/>
                <w:sz w:val="28"/>
                <w:szCs w:val="28"/>
              </w:rPr>
              <w:t>/Д</w:t>
            </w:r>
            <w:proofErr w:type="gramEnd"/>
            <w:r w:rsidRPr="00A1411B">
              <w:rPr>
                <w:rFonts w:ascii="Liberation Serif" w:hAnsi="Liberation Serif"/>
                <w:sz w:val="28"/>
                <w:szCs w:val="28"/>
              </w:rPr>
              <w:t>а</w:t>
            </w:r>
          </w:p>
          <w:p w:rsidR="00A1411B" w:rsidRPr="00A1411B" w:rsidRDefault="00A1411B" w:rsidP="00A141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(с указанием срока в днях с момента принятия проекта нормативного правового акта)</w:t>
            </w:r>
          </w:p>
        </w:tc>
      </w:tr>
      <w:tr w:rsidR="00A1411B" w:rsidRPr="00A1411B" w:rsidTr="00EC08C1">
        <w:trPr>
          <w:trHeight w:val="146"/>
        </w:trPr>
        <w:tc>
          <w:tcPr>
            <w:tcW w:w="5528" w:type="dxa"/>
            <w:gridSpan w:val="1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 xml:space="preserve">15.3. Необходимость распространения предлагаемого регулирования на ранее </w:t>
            </w:r>
            <w:r w:rsidRPr="00A1411B">
              <w:rPr>
                <w:rFonts w:ascii="Liberation Serif" w:hAnsi="Liberation Serif"/>
                <w:sz w:val="28"/>
                <w:szCs w:val="28"/>
              </w:rPr>
              <w:lastRenderedPageBreak/>
              <w:t>возникшие отношения:</w:t>
            </w:r>
          </w:p>
        </w:tc>
        <w:tc>
          <w:tcPr>
            <w:tcW w:w="4253" w:type="dxa"/>
            <w:gridSpan w:val="9"/>
            <w:shd w:val="clear" w:color="auto" w:fill="auto"/>
          </w:tcPr>
          <w:p w:rsidR="00A1411B" w:rsidRPr="00A1411B" w:rsidRDefault="00A1411B" w:rsidP="00A141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lastRenderedPageBreak/>
              <w:t>Нет</w:t>
            </w:r>
            <w:proofErr w:type="gramStart"/>
            <w:r w:rsidRPr="00A1411B">
              <w:rPr>
                <w:rFonts w:ascii="Liberation Serif" w:hAnsi="Liberation Serif"/>
                <w:sz w:val="28"/>
                <w:szCs w:val="28"/>
              </w:rPr>
              <w:t>/Д</w:t>
            </w:r>
            <w:proofErr w:type="gramEnd"/>
            <w:r w:rsidRPr="00A1411B">
              <w:rPr>
                <w:rFonts w:ascii="Liberation Serif" w:hAnsi="Liberation Serif"/>
                <w:sz w:val="28"/>
                <w:szCs w:val="28"/>
              </w:rPr>
              <w:t>а</w:t>
            </w:r>
          </w:p>
          <w:p w:rsidR="00A1411B" w:rsidRPr="00A1411B" w:rsidRDefault="00A1411B" w:rsidP="00A141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 xml:space="preserve">(с указанием срока в днях с </w:t>
            </w:r>
            <w:r w:rsidRPr="00A1411B">
              <w:rPr>
                <w:rFonts w:ascii="Liberation Serif" w:hAnsi="Liberation Serif"/>
                <w:sz w:val="28"/>
                <w:szCs w:val="28"/>
              </w:rPr>
              <w:lastRenderedPageBreak/>
              <w:t>момента принятия проекта нормативного правового акта)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A1411B" w:rsidRPr="00A1411B" w:rsidTr="00EC08C1">
        <w:trPr>
          <w:trHeight w:val="146"/>
        </w:trPr>
        <w:tc>
          <w:tcPr>
            <w:tcW w:w="1955" w:type="dxa"/>
            <w:gridSpan w:val="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4"/>
                <w:szCs w:val="28"/>
              </w:rPr>
            </w:pPr>
            <w:r w:rsidRPr="00A1411B">
              <w:rPr>
                <w:rFonts w:ascii="Liberation Serif" w:hAnsi="Liberation Serif"/>
                <w:sz w:val="24"/>
                <w:szCs w:val="28"/>
              </w:rPr>
              <w:t>16.1. Цели предлагаемого регулирования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4"/>
                <w:szCs w:val="28"/>
              </w:rPr>
            </w:pPr>
            <w:r w:rsidRPr="00A1411B">
              <w:rPr>
                <w:rFonts w:ascii="Liberation Serif" w:hAnsi="Liberation Serif"/>
                <w:sz w:val="24"/>
                <w:szCs w:val="28"/>
              </w:rPr>
              <w:t>16.2. Индикативные показатели</w:t>
            </w:r>
          </w:p>
        </w:tc>
        <w:tc>
          <w:tcPr>
            <w:tcW w:w="1956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4"/>
                <w:szCs w:val="28"/>
              </w:rPr>
            </w:pPr>
            <w:r w:rsidRPr="00A1411B">
              <w:rPr>
                <w:rFonts w:ascii="Liberation Serif" w:hAnsi="Liberation Serif"/>
                <w:sz w:val="24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1956" w:type="dxa"/>
            <w:gridSpan w:val="7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4"/>
                <w:szCs w:val="28"/>
              </w:rPr>
            </w:pPr>
            <w:r w:rsidRPr="00A1411B">
              <w:rPr>
                <w:rFonts w:ascii="Liberation Serif" w:hAnsi="Liberation Serif"/>
                <w:sz w:val="24"/>
                <w:szCs w:val="28"/>
              </w:rPr>
              <w:t>16.4. Целевые значения</w:t>
            </w:r>
          </w:p>
        </w:tc>
        <w:tc>
          <w:tcPr>
            <w:tcW w:w="1958" w:type="dxa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4"/>
                <w:szCs w:val="28"/>
              </w:rPr>
            </w:pPr>
            <w:r w:rsidRPr="00A1411B">
              <w:rPr>
                <w:rFonts w:ascii="Liberation Serif" w:hAnsi="Liberation Serif"/>
                <w:sz w:val="24"/>
                <w:szCs w:val="28"/>
              </w:rPr>
              <w:t>16.5. Способы расчета индикативных показателей</w:t>
            </w:r>
          </w:p>
        </w:tc>
      </w:tr>
      <w:tr w:rsidR="00A1411B" w:rsidRPr="00A1411B" w:rsidTr="00EC08C1">
        <w:trPr>
          <w:trHeight w:val="146"/>
        </w:trPr>
        <w:tc>
          <w:tcPr>
            <w:tcW w:w="1955" w:type="dxa"/>
            <w:gridSpan w:val="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Цель 1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1955" w:type="dxa"/>
            <w:gridSpan w:val="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Цель 2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1955" w:type="dxa"/>
            <w:gridSpan w:val="2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  <w:r w:rsidRPr="00A1411B">
              <w:rPr>
                <w:rFonts w:ascii="Liberation Serif" w:hAnsi="Liberation Serif"/>
                <w:sz w:val="28"/>
                <w:szCs w:val="28"/>
              </w:rPr>
              <w:t>...</w:t>
            </w:r>
          </w:p>
        </w:tc>
        <w:tc>
          <w:tcPr>
            <w:tcW w:w="1956" w:type="dxa"/>
            <w:gridSpan w:val="6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6" w:type="dxa"/>
            <w:gridSpan w:val="7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11B" w:rsidRPr="00A1411B" w:rsidTr="00EC08C1">
        <w:trPr>
          <w:trHeight w:val="146"/>
        </w:trPr>
        <w:tc>
          <w:tcPr>
            <w:tcW w:w="666" w:type="dxa"/>
            <w:shd w:val="clear" w:color="auto" w:fill="D9D9D9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9115" w:type="dxa"/>
            <w:gridSpan w:val="20"/>
            <w:shd w:val="clear" w:color="auto" w:fill="D9D9D9"/>
          </w:tcPr>
          <w:p w:rsidR="00A1411B" w:rsidRPr="00A1411B" w:rsidRDefault="00A1411B" w:rsidP="00A1411B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Оценка позитивных и негативных эффектов для общества при введении предлагаемого регулирования:</w:t>
            </w:r>
          </w:p>
        </w:tc>
      </w:tr>
      <w:tr w:rsidR="00A1411B" w:rsidRPr="00A1411B" w:rsidTr="00EC08C1">
        <w:trPr>
          <w:trHeight w:val="146"/>
        </w:trPr>
        <w:tc>
          <w:tcPr>
            <w:tcW w:w="9781" w:type="dxa"/>
            <w:gridSpan w:val="21"/>
            <w:shd w:val="clear" w:color="auto" w:fill="auto"/>
          </w:tcPr>
          <w:p w:rsidR="00A1411B" w:rsidRPr="00A1411B" w:rsidRDefault="00A1411B" w:rsidP="00A1411B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A1411B" w:rsidRPr="00A1411B" w:rsidRDefault="00A1411B" w:rsidP="00A1411B">
      <w:pPr>
        <w:widowControl w:val="0"/>
        <w:autoSpaceDE w:val="0"/>
        <w:autoSpaceDN w:val="0"/>
        <w:jc w:val="both"/>
        <w:rPr>
          <w:rFonts w:ascii="Liberation Serif" w:hAnsi="Liberation Serif"/>
          <w:sz w:val="24"/>
          <w:szCs w:val="24"/>
        </w:rPr>
      </w:pPr>
    </w:p>
    <w:p w:rsidR="00A1411B" w:rsidRPr="00A1411B" w:rsidRDefault="00A1411B" w:rsidP="00A1411B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A1411B">
        <w:rPr>
          <w:rFonts w:ascii="Liberation Serif" w:hAnsi="Liberation Serif"/>
          <w:sz w:val="28"/>
          <w:szCs w:val="28"/>
        </w:rPr>
        <w:t>РАЗРАБОТЧИК</w:t>
      </w:r>
    </w:p>
    <w:p w:rsidR="00A1411B" w:rsidRPr="00A1411B" w:rsidRDefault="00A1411B" w:rsidP="00A1411B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38"/>
        <w:gridCol w:w="3138"/>
      </w:tblGrid>
      <w:tr w:rsidR="00A1411B" w:rsidRPr="00A1411B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____.____.20__ год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A1411B" w:rsidRPr="00A1411B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</w:pPr>
            <w:r w:rsidRPr="00A1411B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</w:tc>
        <w:tc>
          <w:tcPr>
            <w:tcW w:w="3379" w:type="dxa"/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A1411B" w:rsidRPr="00A1411B" w:rsidRDefault="00A1411B" w:rsidP="00A1411B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A1411B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A1411B" w:rsidRPr="00A1411B" w:rsidRDefault="00A1411B" w:rsidP="00A1411B">
      <w:pPr>
        <w:contextualSpacing/>
        <w:rPr>
          <w:rFonts w:ascii="Liberation Serif" w:hAnsi="Liberation Serif"/>
          <w:sz w:val="28"/>
          <w:szCs w:val="24"/>
        </w:rPr>
      </w:pPr>
    </w:p>
    <w:p w:rsidR="00A1411B" w:rsidRPr="00A1411B" w:rsidRDefault="00A1411B" w:rsidP="00A1411B">
      <w:pPr>
        <w:ind w:left="567"/>
        <w:contextualSpacing/>
        <w:rPr>
          <w:rFonts w:ascii="Liberation Serif" w:hAnsi="Liberation Serif"/>
          <w:sz w:val="28"/>
          <w:szCs w:val="24"/>
        </w:rPr>
      </w:pPr>
    </w:p>
    <w:p w:rsidR="00A1411B" w:rsidRPr="00A1411B" w:rsidRDefault="00A1411B" w:rsidP="00A1411B">
      <w:pPr>
        <w:ind w:left="4678"/>
        <w:contextualSpacing/>
        <w:rPr>
          <w:rFonts w:ascii="Liberation Serif" w:hAnsi="Liberation Serif"/>
          <w:sz w:val="28"/>
          <w:szCs w:val="28"/>
        </w:rPr>
      </w:pPr>
    </w:p>
    <w:p w:rsidR="00F21824" w:rsidRPr="00A1411B" w:rsidRDefault="00A1411B" w:rsidP="00A1411B">
      <w:bookmarkStart w:id="0" w:name="_GoBack"/>
      <w:bookmarkEnd w:id="0"/>
    </w:p>
    <w:sectPr w:rsidR="00F21824" w:rsidRPr="00A1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265A2C"/>
    <w:rsid w:val="003261E0"/>
    <w:rsid w:val="0038684F"/>
    <w:rsid w:val="004F648B"/>
    <w:rsid w:val="005A0511"/>
    <w:rsid w:val="00707740"/>
    <w:rsid w:val="00A1411B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10</cp:revision>
  <dcterms:created xsi:type="dcterms:W3CDTF">2017-03-16T06:00:00Z</dcterms:created>
  <dcterms:modified xsi:type="dcterms:W3CDTF">2022-02-09T11:47:00Z</dcterms:modified>
</cp:coreProperties>
</file>